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tbl>
      <w:tblPr>
        <w:tblStyle w:val="Table1"/>
        <w:tblW w:w="108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00"/>
        <w:gridCol w:w="9600"/>
        <w:tblGridChange w:id="0">
          <w:tblGrid>
            <w:gridCol w:w="1200"/>
            <w:gridCol w:w="9600"/>
          </w:tblGrid>
        </w:tblGridChange>
      </w:tblGrid>
      <w:tr>
        <w:trPr>
          <w:cantSplit w:val="0"/>
          <w:trHeight w:val="42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03">
            <w:pPr>
              <w:jc w:val="center"/>
              <w:rPr/>
            </w:pPr>
            <w:r w:rsidDel="00000000" w:rsidR="00000000" w:rsidRPr="00000000">
              <w:rPr/>
              <w:drawing>
                <wp:inline distB="114300" distT="114300" distL="114300" distR="114300">
                  <wp:extent cx="1814513" cy="1421899"/>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814513" cy="1421899"/>
                          </a:xfrm>
                          <a:prstGeom prst="rect"/>
                          <a:ln/>
                        </pic:spPr>
                      </pic:pic>
                    </a:graphicData>
                  </a:graphic>
                </wp:inline>
              </w:drawing>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5">
            <w:pPr>
              <w:widowControl w:val="0"/>
              <w:spacing w:line="240" w:lineRule="auto"/>
              <w:jc w:val="center"/>
              <w:rPr>
                <w:sz w:val="120"/>
                <w:szCs w:val="120"/>
              </w:rPr>
            </w:pPr>
            <w:r w:rsidDel="00000000" w:rsidR="00000000" w:rsidRPr="00000000">
              <w:rPr>
                <w:sz w:val="120"/>
                <w:szCs w:val="120"/>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006">
            <w:pPr>
              <w:widowControl w:val="0"/>
              <w:numPr>
                <w:ilvl w:val="0"/>
                <w:numId w:val="3"/>
              </w:numPr>
              <w:spacing w:line="240" w:lineRule="auto"/>
              <w:ind w:left="720" w:hanging="360"/>
              <w:rPr>
                <w:sz w:val="21"/>
                <w:szCs w:val="21"/>
              </w:rPr>
            </w:pPr>
            <w:r w:rsidDel="00000000" w:rsidR="00000000" w:rsidRPr="00000000">
              <w:rPr>
                <w:rtl w:val="0"/>
              </w:rPr>
              <w:t xml:space="preserve">The student can accurately apply appropriate mathematical concepts and methods or ratios and proportionality to represent and solve scientific questions or engineering problems and explains whether the answer “makes sense”.</w:t>
            </w:r>
          </w:p>
          <w:p w:rsidR="00000000" w:rsidDel="00000000" w:rsidP="00000000" w:rsidRDefault="00000000" w:rsidRPr="00000000" w14:paraId="00000007">
            <w:pPr>
              <w:widowControl w:val="0"/>
              <w:numPr>
                <w:ilvl w:val="0"/>
                <w:numId w:val="3"/>
              </w:numPr>
              <w:spacing w:line="240" w:lineRule="auto"/>
              <w:ind w:left="720" w:hanging="360"/>
              <w:rPr>
                <w:u w:val="none"/>
              </w:rPr>
            </w:pPr>
            <w:r w:rsidDel="00000000" w:rsidR="00000000" w:rsidRPr="00000000">
              <w:rPr>
                <w:rtl w:val="0"/>
              </w:rPr>
              <w:t xml:space="preserve">The student can identify and describe the components in a given representation.</w:t>
            </w:r>
          </w:p>
          <w:p w:rsidR="00000000" w:rsidDel="00000000" w:rsidP="00000000" w:rsidRDefault="00000000" w:rsidRPr="00000000" w14:paraId="00000008">
            <w:pPr>
              <w:widowControl w:val="0"/>
              <w:numPr>
                <w:ilvl w:val="0"/>
                <w:numId w:val="3"/>
              </w:numPr>
              <w:spacing w:line="240" w:lineRule="auto"/>
              <w:ind w:left="720" w:hanging="360"/>
              <w:rPr>
                <w:u w:val="none"/>
              </w:rPr>
            </w:pPr>
            <w:r w:rsidDel="00000000" w:rsidR="00000000" w:rsidRPr="00000000">
              <w:rPr>
                <w:rtl w:val="0"/>
              </w:rPr>
              <w:t xml:space="preserve">The student can use a computational simulation.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9">
            <w:pPr>
              <w:widowControl w:val="0"/>
              <w:spacing w:line="240" w:lineRule="auto"/>
              <w:jc w:val="center"/>
              <w:rPr>
                <w:sz w:val="120"/>
                <w:szCs w:val="120"/>
              </w:rPr>
            </w:pPr>
            <w:r w:rsidDel="00000000" w:rsidR="00000000" w:rsidRPr="00000000">
              <w:rPr>
                <w:sz w:val="120"/>
                <w:szCs w:val="120"/>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00A">
            <w:pPr>
              <w:widowControl w:val="0"/>
              <w:numPr>
                <w:ilvl w:val="0"/>
                <w:numId w:val="1"/>
              </w:numPr>
              <w:spacing w:line="240" w:lineRule="auto"/>
              <w:ind w:left="720" w:hanging="360"/>
              <w:rPr>
                <w:sz w:val="21"/>
                <w:szCs w:val="21"/>
              </w:rPr>
            </w:pPr>
            <w:r w:rsidDel="00000000" w:rsidR="00000000" w:rsidRPr="00000000">
              <w:rPr>
                <w:rtl w:val="0"/>
              </w:rPr>
              <w:t xml:space="preserve">The student can apply appropriate mathematical concepts and methods  (e.g., ratio, rate, percent, basic operations, algebra, and functions) to answer scientific questions or engineering problems.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B">
            <w:pPr>
              <w:widowControl w:val="0"/>
              <w:spacing w:line="240" w:lineRule="auto"/>
              <w:jc w:val="center"/>
              <w:rPr>
                <w:sz w:val="120"/>
                <w:szCs w:val="120"/>
              </w:rPr>
            </w:pPr>
            <w:r w:rsidDel="00000000" w:rsidR="00000000" w:rsidRPr="00000000">
              <w:rPr>
                <w:sz w:val="120"/>
                <w:szCs w:val="120"/>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00C">
            <w:pPr>
              <w:widowControl w:val="0"/>
              <w:numPr>
                <w:ilvl w:val="0"/>
                <w:numId w:val="2"/>
              </w:numPr>
              <w:spacing w:line="240" w:lineRule="auto"/>
              <w:ind w:left="720" w:hanging="360"/>
              <w:rPr>
                <w:u w:val="none"/>
              </w:rPr>
            </w:pPr>
            <w:r w:rsidDel="00000000" w:rsidR="00000000" w:rsidRPr="00000000">
              <w:rPr>
                <w:rtl w:val="0"/>
              </w:rPr>
              <w:t xml:space="preserve">The student can apply appropriate mathematical concepts (e.g., ratio, rate, percent, basic operations, algebra, and functions) relevant to scientific questions or engineering problems, but applies them with minor errors or omissions.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D">
            <w:pPr>
              <w:widowControl w:val="0"/>
              <w:spacing w:line="240" w:lineRule="auto"/>
              <w:jc w:val="center"/>
              <w:rPr>
                <w:sz w:val="120"/>
                <w:szCs w:val="120"/>
              </w:rPr>
            </w:pPr>
            <w:r w:rsidDel="00000000" w:rsidR="00000000" w:rsidRPr="00000000">
              <w:rPr>
                <w:sz w:val="120"/>
                <w:szCs w:val="120"/>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00E">
            <w:pPr>
              <w:numPr>
                <w:ilvl w:val="0"/>
                <w:numId w:val="4"/>
              </w:numPr>
              <w:spacing w:line="240" w:lineRule="auto"/>
              <w:ind w:left="720" w:hanging="360"/>
              <w:rPr>
                <w:u w:val="none"/>
              </w:rPr>
            </w:pPr>
            <w:r w:rsidDel="00000000" w:rsidR="00000000" w:rsidRPr="00000000">
              <w:rPr>
                <w:rtl w:val="0"/>
              </w:rPr>
              <w:t xml:space="preserve">The student can identify mathematical concepts or methods (e.g., ratio, rate, percent, basic operations, algebra, and functions) relevant to scientific questions or engineering problems, but applies them with major errors or omissions.</w:t>
            </w:r>
          </w:p>
        </w:tc>
      </w:tr>
    </w:tbl>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rPr/>
      </w:pPr>
      <w:r w:rsidDel="00000000" w:rsidR="00000000" w:rsidRPr="00000000">
        <w:rPr>
          <w:rtl w:val="0"/>
        </w:rPr>
      </w:r>
    </w:p>
    <w:sectPr>
      <w:footerReference r:id="rId7" w:type="default"/>
      <w:pgSz w:h="15840" w:w="12240" w:orient="portrait"/>
      <w:pgMar w:bottom="720" w:top="720" w:left="720" w:right="7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B">
    <w:pPr>
      <w:jc w:val="center"/>
      <w:rPr/>
    </w:pPr>
    <w:r w:rsidDel="00000000" w:rsidR="00000000" w:rsidRPr="00000000">
      <w:rPr/>
      <w:drawing>
        <wp:inline distB="114300" distT="114300" distL="114300" distR="114300">
          <wp:extent cx="3683000" cy="588257"/>
          <wp:effectExtent b="0" l="0" r="0" t="0"/>
          <wp:docPr id="1"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3683000" cy="588257"/>
                  </a:xfrm>
                  <a:prstGeom prst="rect"/>
                  <a:ln/>
                </pic:spPr>
              </pic:pic>
            </a:graphicData>
          </a:graphic>
        </wp:inline>
      </w:drawing>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